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20"/>
        <w:tblpPr w:bottomFromText="0" w:horzAnchor="margin" w:leftFromText="180" w:rightFromText="180" w:tblpX="0" w:tblpY="-100" w:topFromText="0" w:vertAnchor="text"/>
        <w:tblW w:w="1031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644"/>
        <w:gridCol w:w="5669"/>
      </w:tblGrid>
      <w:tr>
        <w:trPr/>
        <w:tc>
          <w:tcPr>
            <w:tcW w:w="4644" w:type="dxa"/>
            <w:tcBorders>
              <w:top w:val="nil"/>
              <w:left w:val="nil"/>
              <w:bottom w:val="nil"/>
              <w:right w:val="nil"/>
            </w:tcBorders>
          </w:tcPr>
          <w:p>
            <w:pPr>
              <w:pStyle w:val="Normal"/>
              <w:widowControl w:val="false"/>
              <w:suppressAutoHyphens w:val="false"/>
              <w:spacing w:before="0" w:after="0"/>
              <w:jc w:val="both"/>
              <w:rPr>
                <w:rFonts w:eastAsia="Times New Roman"/>
                <w:kern w:val="0"/>
                <w:sz w:val="28"/>
                <w:szCs w:val="28"/>
              </w:rPr>
            </w:pPr>
            <w:r>
              <w:rPr>
                <w:rFonts w:eastAsia="Times New Roman"/>
                <w:kern w:val="0"/>
                <w:sz w:val="28"/>
                <w:szCs w:val="28"/>
                <w:lang w:val="ru-RU" w:eastAsia="en-US" w:bidi="ar-SA"/>
              </w:rPr>
            </w:r>
            <w:bookmarkStart w:id="0" w:name="_GoBack"/>
            <w:bookmarkStart w:id="1" w:name="_GoBack"/>
            <w:bookmarkEnd w:id="1"/>
          </w:p>
        </w:tc>
        <w:tc>
          <w:tcPr>
            <w:tcW w:w="5669" w:type="dxa"/>
            <w:tcBorders>
              <w:top w:val="nil"/>
              <w:left w:val="nil"/>
              <w:bottom w:val="nil"/>
              <w:right w:val="nil"/>
            </w:tcBorders>
          </w:tcPr>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Приложение 2</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к решению Городской Думы</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муниципального образования</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«Городской округ город Астрахань»</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от ____________ № ___________</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Приложение 3</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к Положению</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о муниципальном жилищном контроле</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на территории муниципального образования</w:t>
            </w:r>
          </w:p>
          <w:p>
            <w:pPr>
              <w:pStyle w:val="Normal"/>
              <w:widowControl w:val="false"/>
              <w:suppressAutoHyphens w:val="false"/>
              <w:spacing w:before="0" w:after="0"/>
              <w:jc w:val="right"/>
              <w:rPr>
                <w:rFonts w:eastAsia="Times New Roman"/>
                <w:kern w:val="0"/>
                <w:sz w:val="28"/>
                <w:szCs w:val="28"/>
              </w:rPr>
            </w:pPr>
            <w:r>
              <w:rPr>
                <w:rFonts w:eastAsia="Times New Roman"/>
                <w:kern w:val="0"/>
                <w:sz w:val="28"/>
                <w:szCs w:val="28"/>
                <w:lang w:val="ru-RU" w:eastAsia="en-US" w:bidi="ar-SA"/>
              </w:rPr>
              <w:t>«Городской округ город Астрахань»</w:t>
            </w:r>
          </w:p>
        </w:tc>
      </w:tr>
    </w:tbl>
    <w:p>
      <w:pPr>
        <w:pStyle w:val="Style20"/>
        <w:ind w:firstLine="567"/>
        <w:rPr>
          <w:szCs w:val="28"/>
        </w:rPr>
      </w:pPr>
      <w:r>
        <w:rPr>
          <w:szCs w:val="28"/>
        </w:rPr>
      </w:r>
    </w:p>
    <w:p>
      <w:pPr>
        <w:pStyle w:val="Style20"/>
        <w:ind w:firstLine="567"/>
        <w:rPr>
          <w:szCs w:val="28"/>
        </w:rPr>
      </w:pPr>
      <w:r>
        <w:rPr>
          <w:szCs w:val="28"/>
        </w:rPr>
      </w:r>
    </w:p>
    <w:p>
      <w:pPr>
        <w:pStyle w:val="Style20"/>
        <w:ind w:firstLine="567"/>
        <w:jc w:val="center"/>
        <w:rPr>
          <w:b/>
          <w:b/>
          <w:szCs w:val="28"/>
        </w:rPr>
      </w:pPr>
      <w:r>
        <w:rPr>
          <w:b/>
          <w:szCs w:val="28"/>
        </w:rPr>
      </w:r>
    </w:p>
    <w:p>
      <w:pPr>
        <w:pStyle w:val="Style20"/>
        <w:ind w:firstLine="567"/>
        <w:jc w:val="center"/>
        <w:rPr>
          <w:b/>
          <w:b/>
          <w:szCs w:val="28"/>
        </w:rPr>
      </w:pPr>
      <w:r>
        <w:rPr>
          <w:b/>
          <w:szCs w:val="28"/>
        </w:rPr>
      </w:r>
    </w:p>
    <w:p>
      <w:pPr>
        <w:pStyle w:val="Style20"/>
        <w:ind w:firstLine="567"/>
        <w:jc w:val="center"/>
        <w:rPr>
          <w:b/>
          <w:b/>
          <w:szCs w:val="28"/>
        </w:rPr>
      </w:pPr>
      <w:r>
        <w:rPr>
          <w:b/>
          <w:szCs w:val="28"/>
        </w:rPr>
        <w:t xml:space="preserve">Ключевые показатели </w:t>
      </w:r>
    </w:p>
    <w:p>
      <w:pPr>
        <w:pStyle w:val="Style20"/>
        <w:ind w:firstLine="567"/>
        <w:jc w:val="center"/>
        <w:rPr>
          <w:b/>
          <w:b/>
          <w:szCs w:val="28"/>
        </w:rPr>
      </w:pPr>
      <w:r>
        <w:rPr>
          <w:b/>
          <w:szCs w:val="28"/>
        </w:rPr>
        <w:t>муниципального контроля и их целевые значения,</w:t>
      </w:r>
    </w:p>
    <w:p>
      <w:pPr>
        <w:pStyle w:val="Style20"/>
        <w:ind w:firstLine="567"/>
        <w:jc w:val="center"/>
        <w:rPr>
          <w:b/>
          <w:b/>
          <w:szCs w:val="28"/>
        </w:rPr>
      </w:pPr>
      <w:r>
        <w:rPr>
          <w:b/>
          <w:szCs w:val="28"/>
        </w:rPr>
        <w:t>индикативные показатели</w:t>
      </w:r>
    </w:p>
    <w:p>
      <w:pPr>
        <w:pStyle w:val="Style20"/>
        <w:ind w:firstLine="567"/>
        <w:jc w:val="center"/>
        <w:rPr>
          <w:szCs w:val="28"/>
        </w:rPr>
      </w:pPr>
      <w:r>
        <w:rPr>
          <w:szCs w:val="28"/>
        </w:rPr>
      </w:r>
    </w:p>
    <w:p>
      <w:pPr>
        <w:pStyle w:val="Normal"/>
        <w:widowControl/>
        <w:shd w:val="clear" w:color="auto" w:fill="FFFFFF"/>
        <w:suppressAutoHyphens w:val="false"/>
        <w:ind w:firstLine="480"/>
        <w:jc w:val="both"/>
        <w:textAlignment w:val="baseline"/>
        <w:rPr>
          <w:rFonts w:eastAsia="Times New Roman"/>
          <w:kern w:val="0"/>
          <w:sz w:val="28"/>
          <w:lang w:eastAsia="ru-RU"/>
        </w:rPr>
      </w:pPr>
      <w:r>
        <w:rPr>
          <w:rFonts w:eastAsia="Times New Roman"/>
          <w:kern w:val="0"/>
          <w:sz w:val="28"/>
          <w:lang w:eastAsia="ru-RU"/>
        </w:rPr>
        <w:t>Доля объектов контроля, применительно к которым были установлены факты причинения вреда жизни и здоровью граждан в результате нарушения обязательных требований.</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Целевое значение ключевого показателя - 0.</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Формула расчета ключевого показателя:</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480"/>
        <w:jc w:val="center"/>
        <w:textAlignment w:val="baseline"/>
        <w:rPr>
          <w:rFonts w:eastAsia="Times New Roman"/>
          <w:kern w:val="0"/>
          <w:sz w:val="28"/>
          <w:lang w:eastAsia="ru-RU"/>
        </w:rPr>
      </w:pPr>
      <w:r>
        <w:rPr/>
      </w:r>
      <m:oMathPara xmlns:m="http://schemas.openxmlformats.org/officeDocument/2006/math">
        <m:oMathParaPr>
          <m:jc m:val="center"/>
        </m:oMathParaPr>
        <m:oMath>
          <m:f>
            <m:num>
              <m:r>
                <w:rPr>
                  <w:rFonts w:ascii="Cambria Math" w:hAnsi="Cambria Math"/>
                </w:rPr>
                <m:t xml:space="preserve">N</m:t>
              </m:r>
              <m:r>
                <w:rPr>
                  <w:rFonts w:ascii="Cambria Math" w:hAnsi="Cambria Math"/>
                </w:rPr>
                <m:t xml:space="preserve">вр</m:t>
              </m:r>
            </m:num>
            <m:den>
              <m:r>
                <w:rPr>
                  <w:rFonts w:ascii="Cambria Math" w:hAnsi="Cambria Math"/>
                </w:rPr>
                <m:t xml:space="preserve">Nобщ</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oMath>
      </m:oMathPara>
    </w:p>
    <w:p>
      <w:pPr>
        <w:pStyle w:val="Style20"/>
        <w:ind w:left="567" w:hanging="0"/>
        <w:rPr>
          <w:szCs w:val="28"/>
        </w:rPr>
      </w:pPr>
      <w:r>
        <w:rPr>
          <w:szCs w:val="28"/>
        </w:rPr>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t>где:</w:t>
      </w:r>
    </w:p>
    <w:p>
      <w:pPr>
        <w:pStyle w:val="Normal"/>
        <w:widowControl/>
        <w:shd w:val="clear" w:color="auto" w:fill="FFFFFF"/>
        <w:suppressAutoHyphens w:val="false"/>
        <w:ind w:firstLine="480"/>
        <w:jc w:val="both"/>
        <w:textAlignment w:val="baseline"/>
        <w:rPr>
          <w:rFonts w:eastAsia="Times New Roman"/>
          <w:kern w:val="0"/>
          <w:sz w:val="28"/>
          <w:lang w:eastAsia="ru-RU"/>
        </w:rPr>
      </w:pPr>
      <w:r>
        <w:rPr/>
      </w:r>
      <m:oMath xmlns:m="http://schemas.openxmlformats.org/officeDocument/2006/math">
        <m:r>
          <w:rPr>
            <w:rFonts w:ascii="Cambria Math" w:hAnsi="Cambria Math"/>
          </w:rPr>
          <m:t xml:space="preserve">N</m:t>
        </m:r>
        <m:r>
          <w:rPr>
            <w:rFonts w:ascii="Cambria Math" w:hAnsi="Cambria Math"/>
          </w:rPr>
          <m:t xml:space="preserve">вр</m:t>
        </m:r>
      </m:oMath>
      <w:r>
        <w:rPr>
          <w:rFonts w:eastAsia="Times New Roman"/>
          <w:kern w:val="0"/>
          <w:sz w:val="28"/>
          <w:lang w:eastAsia="ru-RU"/>
        </w:rPr>
        <w:t xml:space="preserve"> </w:t>
      </w:r>
      <w:r>
        <w:rPr>
          <w:rFonts w:eastAsia="Times New Roman"/>
          <w:kern w:val="0"/>
          <w:sz w:val="28"/>
          <w:lang w:eastAsia="ru-RU"/>
        </w:rPr>
        <w:t>- количество объектов контроля, применительно к которым вступившим в законную силу решением суда подтверждено причинение вреда жизни или тяжкого вреда здоровью в результате нарушения обязательных требований;</w:t>
      </w:r>
    </w:p>
    <w:p>
      <w:pPr>
        <w:pStyle w:val="Normal"/>
        <w:widowControl/>
        <w:shd w:val="clear" w:color="auto" w:fill="FFFFFF"/>
        <w:suppressAutoHyphens w:val="false"/>
        <w:ind w:firstLine="480"/>
        <w:textAlignment w:val="baseline"/>
        <w:rPr>
          <w:rFonts w:eastAsia="Times New Roman"/>
          <w:kern w:val="0"/>
          <w:sz w:val="28"/>
          <w:lang w:eastAsia="ru-RU"/>
        </w:rPr>
      </w:pPr>
      <w:r>
        <w:rPr/>
      </w:r>
      <m:oMath xmlns:m="http://schemas.openxmlformats.org/officeDocument/2006/math">
        <m:r>
          <w:rPr>
            <w:rFonts w:ascii="Cambria Math" w:hAnsi="Cambria Math"/>
          </w:rPr>
          <m:t xml:space="preserve">Nобщ</m:t>
        </m:r>
      </m:oMath>
      <w:r>
        <w:rPr>
          <w:rFonts w:eastAsia="Times New Roman"/>
          <w:kern w:val="0"/>
          <w:sz w:val="28"/>
          <w:lang w:eastAsia="ru-RU"/>
        </w:rPr>
        <w:t xml:space="preserve"> </w:t>
      </w:r>
      <w:r>
        <w:rPr>
          <w:rFonts w:eastAsia="Times New Roman"/>
          <w:kern w:val="0"/>
          <w:sz w:val="28"/>
          <w:lang w:eastAsia="ru-RU"/>
        </w:rPr>
        <w:t>- общее количество учтенных объектов контроля.</w:t>
      </w:r>
    </w:p>
    <w:p>
      <w:pPr>
        <w:pStyle w:val="Normal"/>
        <w:widowControl/>
        <w:shd w:val="clear" w:color="auto" w:fill="FFFFFF"/>
        <w:suppressAutoHyphens w:val="false"/>
        <w:ind w:firstLine="480"/>
        <w:textAlignment w:val="baseline"/>
        <w:rPr>
          <w:rFonts w:eastAsia="Times New Roman"/>
          <w:kern w:val="0"/>
          <w:sz w:val="28"/>
          <w:lang w:eastAsia="ru-RU"/>
        </w:rPr>
      </w:pPr>
      <w:r>
        <w:rPr>
          <w:rFonts w:eastAsia="Times New Roman"/>
          <w:kern w:val="0"/>
          <w:sz w:val="28"/>
          <w:lang w:eastAsia="ru-RU"/>
        </w:rPr>
      </w:r>
    </w:p>
    <w:p>
      <w:pPr>
        <w:pStyle w:val="Normal"/>
        <w:widowControl/>
        <w:shd w:val="clear" w:color="auto" w:fill="FFFFFF"/>
        <w:suppressAutoHyphens w:val="false"/>
        <w:ind w:firstLine="567"/>
        <w:jc w:val="center"/>
        <w:textAlignment w:val="baseline"/>
        <w:rPr>
          <w:rFonts w:eastAsia="Times New Roman"/>
          <w:b/>
          <w:b/>
          <w:kern w:val="0"/>
          <w:sz w:val="28"/>
          <w:lang w:eastAsia="ru-RU"/>
        </w:rPr>
      </w:pPr>
      <w:r>
        <w:rPr>
          <w:rFonts w:eastAsia="Times New Roman"/>
          <w:b/>
          <w:kern w:val="0"/>
          <w:sz w:val="28"/>
          <w:lang w:eastAsia="ru-RU"/>
        </w:rPr>
      </w:r>
    </w:p>
    <w:p>
      <w:pPr>
        <w:pStyle w:val="Normal"/>
        <w:widowControl/>
        <w:shd w:val="clear" w:color="auto" w:fill="FFFFFF"/>
        <w:suppressAutoHyphens w:val="false"/>
        <w:ind w:firstLine="567"/>
        <w:jc w:val="center"/>
        <w:textAlignment w:val="baseline"/>
        <w:rPr>
          <w:rFonts w:eastAsia="Times New Roman"/>
          <w:b/>
          <w:b/>
          <w:kern w:val="0"/>
          <w:sz w:val="28"/>
          <w:lang w:eastAsia="ru-RU"/>
        </w:rPr>
      </w:pPr>
      <w:r>
        <w:rPr>
          <w:rFonts w:eastAsia="Times New Roman"/>
          <w:b/>
          <w:kern w:val="0"/>
          <w:sz w:val="28"/>
          <w:lang w:eastAsia="ru-RU"/>
        </w:rPr>
        <w:t>Индикативные показатели</w:t>
      </w:r>
    </w:p>
    <w:p>
      <w:pPr>
        <w:pStyle w:val="Normal"/>
        <w:widowControl/>
        <w:shd w:val="clear" w:color="auto" w:fill="FFFFFF"/>
        <w:suppressAutoHyphens w:val="false"/>
        <w:ind w:firstLine="567"/>
        <w:jc w:val="both"/>
        <w:textAlignment w:val="baseline"/>
        <w:rPr>
          <w:rFonts w:eastAsia="Times New Roman"/>
          <w:kern w:val="0"/>
          <w:sz w:val="28"/>
          <w:lang w:eastAsia="ru-RU"/>
        </w:rPr>
      </w:pPr>
      <w:r>
        <w:rPr>
          <w:rFonts w:eastAsia="Times New Roman"/>
          <w:kern w:val="0"/>
          <w:sz w:val="28"/>
          <w:lang w:eastAsia="ru-RU"/>
        </w:rPr>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плановых контрольных мероприятий, проведенных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внеплановых контрольных мероприятий, проведенных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Общее количество контрольных мероприятий, проведенных за отчетный период без взаимодействия с контролируемым лицом.</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Общее количество контрольных мероприятий, проведенных за отчетный период при взаимодействии с контролируемым лицом.</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контрольных мероприятий, по результатам которых выявлены нарушения обязательных требований.</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за отчетный период.</w:t>
      </w:r>
    </w:p>
    <w:p>
      <w:pPr>
        <w:pStyle w:val="Normal"/>
        <w:widowControl/>
        <w:numPr>
          <w:ilvl w:val="0"/>
          <w:numId w:val="1"/>
        </w:numPr>
        <w:shd w:val="clear" w:color="auto" w:fill="FFFFFF"/>
        <w:suppressAutoHyphens w:val="false"/>
        <w:ind w:left="0" w:firstLine="567"/>
        <w:jc w:val="both"/>
        <w:textAlignment w:val="baseline"/>
        <w:rPr>
          <w:rFonts w:eastAsia="Times New Roman"/>
          <w:kern w:val="0"/>
          <w:sz w:val="28"/>
          <w:lang w:eastAsia="ru-RU"/>
        </w:rPr>
      </w:pPr>
      <w:r>
        <w:rPr>
          <w:rFonts w:eastAsia="Times New Roman"/>
          <w:kern w:val="0"/>
          <w:sz w:val="28"/>
          <w:lang w:eastAsia="ru-RU"/>
        </w:rPr>
        <w:t>Количество направленных в органы прокуратуры заявлений о согласовании проведения внеплановых контрольных мероприятий, по которым органами прокуратуры принято решение о согласовании проведения внепланового контрольного мероприятия, за отчетный период.</w:t>
      </w:r>
    </w:p>
    <w:p>
      <w:pPr>
        <w:pStyle w:val="Style20"/>
        <w:rPr>
          <w:szCs w:val="28"/>
        </w:rPr>
      </w:pPr>
      <w:r>
        <w:rPr>
          <w:szCs w:val="28"/>
        </w:rPr>
      </w:r>
    </w:p>
    <w:p>
      <w:pPr>
        <w:pStyle w:val="Style20"/>
        <w:ind w:firstLine="567"/>
        <w:rPr>
          <w:szCs w:val="28"/>
        </w:rPr>
      </w:pPr>
      <w:r>
        <w:rPr/>
      </w:r>
    </w:p>
    <w:sectPr>
      <w:type w:val="nextPage"/>
      <w:pgSz w:w="11906" w:h="16838"/>
      <w:pgMar w:left="1134"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5aaa"/>
    <w:pPr>
      <w:widowControl w:val="false"/>
      <w:suppressAutoHyphens w:val="true"/>
      <w:bidi w:val="0"/>
      <w:spacing w:lineRule="auto" w:line="240" w:before="0" w:after="0"/>
      <w:jc w:val="left"/>
    </w:pPr>
    <w:rPr>
      <w:rFonts w:ascii="Times New Roman" w:hAnsi="Times New Roman" w:eastAsia="Lucida Sans Unicode" w:cs="Times New Roman"/>
      <w:color w:val="auto"/>
      <w:kern w:val="2"/>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qFormat/>
    <w:rsid w:val="00a95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a95aaa"/>
    <w:rPr>
      <w:rFonts w:ascii="Tahoma" w:hAnsi="Tahoma" w:eastAsia="Lucida Sans Unicode" w:cs="Tahoma"/>
      <w:kern w:val="2"/>
      <w:sz w:val="16"/>
      <w:szCs w:val="16"/>
    </w:rPr>
  </w:style>
  <w:style w:type="character" w:styleId="Style16" w:customStyle="1">
    <w:name w:val="Верхний колонтитул Знак"/>
    <w:basedOn w:val="DefaultParagraphFont"/>
    <w:link w:val="aa"/>
    <w:uiPriority w:val="99"/>
    <w:qFormat/>
    <w:rsid w:val="00ae1b06"/>
    <w:rPr>
      <w:rFonts w:ascii="Times New Roman" w:hAnsi="Times New Roman" w:eastAsia="Lucida Sans Unicode" w:cs="Times New Roman"/>
      <w:kern w:val="2"/>
      <w:sz w:val="24"/>
      <w:szCs w:val="24"/>
    </w:rPr>
  </w:style>
  <w:style w:type="character" w:styleId="Style17" w:customStyle="1">
    <w:name w:val="Нижний колонтитул Знак"/>
    <w:basedOn w:val="DefaultParagraphFont"/>
    <w:link w:val="ac"/>
    <w:uiPriority w:val="99"/>
    <w:qFormat/>
    <w:rsid w:val="00ae1b06"/>
    <w:rPr>
      <w:rFonts w:ascii="Times New Roman" w:hAnsi="Times New Roman" w:eastAsia="Lucida Sans Unicode" w:cs="Times New Roman"/>
      <w:kern w:val="2"/>
      <w:sz w:val="24"/>
      <w:szCs w:val="24"/>
    </w:rPr>
  </w:style>
  <w:style w:type="character" w:styleId="Style18">
    <w:name w:val="Интернет-ссылка"/>
    <w:rsid w:val="00165fa9"/>
    <w:rPr>
      <w:color w:val="0000FF"/>
      <w:u w:val="single"/>
    </w:rPr>
  </w:style>
  <w:style w:type="character" w:styleId="PlaceholderText">
    <w:name w:val="Placeholder Text"/>
    <w:basedOn w:val="DefaultParagraphFont"/>
    <w:uiPriority w:val="99"/>
    <w:semiHidden/>
    <w:qFormat/>
    <w:rsid w:val="00f83f45"/>
    <w:rPr>
      <w:color w:val="80808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5"/>
    <w:rsid w:val="00a95aaa"/>
    <w:pPr>
      <w:widowControl/>
      <w:suppressAutoHyphens w:val="false"/>
      <w:jc w:val="both"/>
    </w:pPr>
    <w:rPr>
      <w:rFonts w:eastAsia="Times New Roman"/>
      <w:kern w:val="0"/>
      <w:sz w:val="28"/>
      <w:szCs w:val="20"/>
      <w:lang w:eastAsia="ru-RU"/>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Содержимое таблицы"/>
    <w:basedOn w:val="Normal"/>
    <w:qFormat/>
    <w:rsid w:val="00a95aaa"/>
    <w:pPr>
      <w:suppressLineNumbers/>
    </w:pPr>
    <w:rPr/>
  </w:style>
  <w:style w:type="paragraph" w:styleId="BalloonText">
    <w:name w:val="Balloon Text"/>
    <w:basedOn w:val="Normal"/>
    <w:link w:val="a7"/>
    <w:uiPriority w:val="99"/>
    <w:semiHidden/>
    <w:unhideWhenUsed/>
    <w:qFormat/>
    <w:rsid w:val="00a95aaa"/>
    <w:pPr/>
    <w:rPr>
      <w:rFonts w:ascii="Tahoma" w:hAnsi="Tahoma" w:cs="Tahoma"/>
      <w:sz w:val="16"/>
      <w:szCs w:val="16"/>
    </w:rPr>
  </w:style>
  <w:style w:type="paragraph" w:styleId="ListParagraph">
    <w:name w:val="List Paragraph"/>
    <w:basedOn w:val="Normal"/>
    <w:uiPriority w:val="34"/>
    <w:qFormat/>
    <w:rsid w:val="00391ce5"/>
    <w:pPr>
      <w:spacing w:before="0" w:after="0"/>
      <w:ind w:left="720" w:hanging="0"/>
      <w:contextualSpacing/>
    </w:pPr>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ae1b06"/>
    <w:pPr>
      <w:tabs>
        <w:tab w:val="clear" w:pos="708"/>
        <w:tab w:val="center" w:pos="4677" w:leader="none"/>
        <w:tab w:val="right" w:pos="9355" w:leader="none"/>
      </w:tabs>
    </w:pPr>
    <w:rPr/>
  </w:style>
  <w:style w:type="paragraph" w:styleId="Style27">
    <w:name w:val="Footer"/>
    <w:basedOn w:val="Normal"/>
    <w:link w:val="ad"/>
    <w:uiPriority w:val="99"/>
    <w:unhideWhenUsed/>
    <w:rsid w:val="00ae1b06"/>
    <w:pPr>
      <w:tabs>
        <w:tab w:val="clear" w:pos="708"/>
        <w:tab w:val="center" w:pos="4677" w:leader="none"/>
        <w:tab w:val="right" w:pos="9355" w:leader="none"/>
      </w:tabs>
    </w:pPr>
    <w:rPr/>
  </w:style>
  <w:style w:type="paragraph" w:styleId="ConsPlusNormal" w:customStyle="1">
    <w:name w:val="ConsPlusNormal"/>
    <w:qFormat/>
    <w:rsid w:val="0014365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14365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21" w:customStyle="1">
    <w:name w:val="Знак Знак Знак2 Знак Знак Знак Знак Знак Знак Знак Знак Знак Знак Знак Знак1 Знак"/>
    <w:basedOn w:val="Normal"/>
    <w:qFormat/>
    <w:rsid w:val="00940399"/>
    <w:pPr>
      <w:widowControl/>
      <w:suppressAutoHyphens w:val="false"/>
      <w:spacing w:lineRule="exact" w:line="240" w:before="0" w:after="160"/>
    </w:pPr>
    <w:rPr>
      <w:rFonts w:ascii="Tahoma" w:hAnsi="Tahoma" w:eastAsia="Times New Roman"/>
      <w:kern w:val="0"/>
      <w:sz w:val="20"/>
      <w:szCs w:val="20"/>
      <w:lang w:val="en-US"/>
    </w:rPr>
  </w:style>
  <w:style w:type="paragraph" w:styleId="ConsPlusTitle" w:customStyle="1">
    <w:name w:val="ConsPlusTitle"/>
    <w:qFormat/>
    <w:rsid w:val="0094039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940399"/>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2" w:customStyle="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337581"/>
    <w:pPr>
      <w:widowControl/>
      <w:suppressAutoHyphens w:val="false"/>
      <w:spacing w:beforeAutospacing="1" w:afterAutospacing="1"/>
      <w:jc w:val="both"/>
    </w:pPr>
    <w:rPr>
      <w:rFonts w:ascii="Tahoma" w:hAnsi="Tahoma" w:eastAsia="Times New Roman"/>
      <w:kern w:val="0"/>
      <w:sz w:val="20"/>
      <w:szCs w:val="20"/>
      <w:lang w:val="en-US"/>
    </w:rPr>
  </w:style>
  <w:style w:type="paragraph" w:styleId="212" w:customStyle="1">
    <w:name w:val="Знак Знак Знак2 Знак Знак Знак Знак Знак Знак Знак Знак Знак Знак Знак Знак1 Знак2"/>
    <w:basedOn w:val="Normal"/>
    <w:qFormat/>
    <w:rsid w:val="00355a31"/>
    <w:pPr>
      <w:widowControl/>
      <w:suppressAutoHyphens w:val="false"/>
      <w:spacing w:lineRule="exact" w:line="240" w:before="0" w:after="160"/>
    </w:pPr>
    <w:rPr>
      <w:rFonts w:ascii="Tahoma" w:hAnsi="Tahoma" w:eastAsia="Times New Roman"/>
      <w:kern w:val="0"/>
      <w:sz w:val="20"/>
      <w:szCs w:val="20"/>
      <w:lang w:val="en-US"/>
    </w:rPr>
  </w:style>
  <w:style w:type="paragraph" w:styleId="211" w:customStyle="1">
    <w:name w:val="Знак Знак Знак2 Знак Знак Знак Знак Знак Знак Знак Знак Знак Знак Знак Знак1 Знак1"/>
    <w:basedOn w:val="Normal"/>
    <w:qFormat/>
    <w:rsid w:val="00104d42"/>
    <w:pPr>
      <w:widowControl/>
      <w:suppressAutoHyphens w:val="false"/>
      <w:spacing w:lineRule="exact" w:line="240" w:before="0" w:after="160"/>
    </w:pPr>
    <w:rPr>
      <w:rFonts w:ascii="Tahoma" w:hAnsi="Tahoma" w:eastAsia="Times New Roman"/>
      <w:kern w:val="0"/>
      <w:sz w:val="20"/>
      <w:szCs w:val="20"/>
      <w:lang w:val="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8a15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59"/>
    <w:rsid w:val="00461d3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Сетка таблицы2"/>
    <w:basedOn w:val="a1"/>
    <w:uiPriority w:val="59"/>
    <w:rsid w:val="00fc466e"/>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6653-0A80-47CD-810D-BAF40184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LibreOffice/7.0.3.1$Windows_X86_64 LibreOffice_project/d7547858d014d4cf69878db179d326fc3483e082</Application>
  <Pages>2</Pages>
  <Words>208</Words>
  <Characters>1573</Characters>
  <CharactersWithSpaces>1750</CharactersWithSpaces>
  <Paragraphs>28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2023-02-24T08:00:00Z</dcterms:created>
  <dc:creator>Adgigtov</dc:creator>
  <dc:description/>
  <dc:language>ru-RU</dc:language>
  <cp:lastModifiedBy>Михайлова Анна Владимировна</cp:lastModifiedBy>
  <cp:lastPrinted>2023-02-24T09:59:00Z</cp:lastPrinted>
  <dcterms:modified xsi:type="dcterms:W3CDTF">2023-07-20T12:09:00Z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