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4A" w:rsidRPr="0038784A" w:rsidRDefault="0038784A" w:rsidP="0038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447B0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</w:t>
      </w:r>
      <w:r w:rsidRPr="0038784A">
        <w:rPr>
          <w:rFonts w:ascii="Times New Roman" w:hAnsi="Times New Roman" w:cs="Times New Roman"/>
          <w:b/>
          <w:sz w:val="28"/>
          <w:szCs w:val="28"/>
          <w:u w:val="single"/>
        </w:rPr>
        <w:t>по пункту 1.1</w:t>
      </w:r>
    </w:p>
    <w:p w:rsidR="0038784A" w:rsidRPr="0038784A" w:rsidRDefault="0038784A" w:rsidP="0038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DF27CA">
        <w:rPr>
          <w:rFonts w:ascii="Times New Roman" w:hAnsi="Times New Roman" w:cs="Times New Roman"/>
          <w:b/>
          <w:sz w:val="28"/>
          <w:szCs w:val="28"/>
        </w:rPr>
        <w:t xml:space="preserve"> решения Городской Думы муниципального образования «Город Астрахань» </w:t>
      </w:r>
      <w:r w:rsidRPr="00170F87">
        <w:rPr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hyperlink r:id="rId5" w:history="1">
        <w:r w:rsidRPr="00170F87">
          <w:rPr>
            <w:rFonts w:ascii="Times New Roman" w:hAnsi="Times New Roman" w:cs="Times New Roman"/>
            <w:b/>
            <w:bCs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Pr="00170F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«Город Астрахань», утвержденные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решением Городской Думы </w:t>
      </w:r>
    </w:p>
    <w:p w:rsidR="0038784A" w:rsidRPr="00170F87" w:rsidRDefault="0038784A" w:rsidP="0038784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0F8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Астрахань» от 24.12.2018 № 188</w:t>
      </w:r>
      <w:r w:rsidRPr="00170F87">
        <w:rPr>
          <w:b/>
          <w:bCs/>
          <w:sz w:val="28"/>
          <w:szCs w:val="28"/>
        </w:rPr>
        <w:t>»</w:t>
      </w:r>
    </w:p>
    <w:p w:rsidR="0038784A" w:rsidRDefault="0038784A" w:rsidP="003878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38784A" w:rsidRPr="00E4469B" w:rsidRDefault="0038784A" w:rsidP="00387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F25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>етствии с частью 2 статьи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11F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A11F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1F2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правила благоустройства территории муниципального образования могут регулировать вопрос </w:t>
      </w:r>
      <w:r>
        <w:rPr>
          <w:rFonts w:ascii="Times New Roman" w:hAnsi="Times New Roman" w:cs="Times New Roman"/>
          <w:sz w:val="28"/>
          <w:szCs w:val="28"/>
        </w:rPr>
        <w:t xml:space="preserve">содержания территорий общего пользования и порядка пользования такими </w:t>
      </w:r>
      <w:r w:rsidRPr="00E4469B">
        <w:rPr>
          <w:rFonts w:ascii="Times New Roman" w:hAnsi="Times New Roman" w:cs="Times New Roman"/>
          <w:sz w:val="28"/>
          <w:szCs w:val="28"/>
        </w:rPr>
        <w:t>территориями.</w:t>
      </w:r>
    </w:p>
    <w:p w:rsidR="0038784A" w:rsidRDefault="00871EE7" w:rsidP="00387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того</w:t>
      </w:r>
      <w:r w:rsidR="0038784A">
        <w:rPr>
          <w:rFonts w:ascii="Times New Roman" w:hAnsi="Times New Roman" w:cs="Times New Roman"/>
          <w:sz w:val="28"/>
          <w:szCs w:val="28"/>
        </w:rPr>
        <w:t xml:space="preserve"> что использование современных технических средств (</w:t>
      </w:r>
      <w:proofErr w:type="spellStart"/>
      <w:r w:rsidR="0038784A">
        <w:rPr>
          <w:rFonts w:ascii="Times New Roman" w:hAnsi="Times New Roman" w:cs="Times New Roman"/>
          <w:sz w:val="28"/>
          <w:szCs w:val="28"/>
        </w:rPr>
        <w:t>электросамокатов</w:t>
      </w:r>
      <w:proofErr w:type="spellEnd"/>
      <w:r w:rsidR="00387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84A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  <w:r w:rsidR="00387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84A">
        <w:rPr>
          <w:rFonts w:ascii="Times New Roman" w:hAnsi="Times New Roman" w:cs="Times New Roman"/>
          <w:sz w:val="28"/>
          <w:szCs w:val="28"/>
        </w:rPr>
        <w:t>сигвеев</w:t>
      </w:r>
      <w:proofErr w:type="spellEnd"/>
      <w:r w:rsidR="003878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784A">
        <w:rPr>
          <w:rFonts w:ascii="Times New Roman" w:hAnsi="Times New Roman" w:cs="Times New Roman"/>
          <w:sz w:val="28"/>
          <w:szCs w:val="28"/>
        </w:rPr>
        <w:t>моноколес</w:t>
      </w:r>
      <w:proofErr w:type="spellEnd"/>
      <w:r w:rsidR="0038784A">
        <w:rPr>
          <w:rFonts w:ascii="Times New Roman" w:hAnsi="Times New Roman" w:cs="Times New Roman"/>
          <w:sz w:val="28"/>
          <w:szCs w:val="28"/>
        </w:rPr>
        <w:t xml:space="preserve">) является достаточно эффективным способом перемещения, требуется урегулировать безопасную интеграцию на территории набережной реки Волги </w:t>
      </w:r>
      <w:r w:rsidR="0038784A" w:rsidRPr="00E4469B">
        <w:rPr>
          <w:rFonts w:ascii="Times New Roman" w:hAnsi="Times New Roman" w:cs="Times New Roman"/>
          <w:sz w:val="28"/>
          <w:szCs w:val="28"/>
        </w:rPr>
        <w:t>(</w:t>
      </w:r>
      <w:r w:rsidR="001933F4">
        <w:rPr>
          <w:rFonts w:ascii="Times New Roman" w:hAnsi="Times New Roman" w:cs="Times New Roman"/>
          <w:sz w:val="28"/>
          <w:szCs w:val="28"/>
        </w:rPr>
        <w:t xml:space="preserve">в </w:t>
      </w:r>
      <w:r w:rsidR="0038784A" w:rsidRPr="00E4469B">
        <w:rPr>
          <w:rFonts w:ascii="Times New Roman" w:hAnsi="Times New Roman" w:cs="Times New Roman"/>
          <w:sz w:val="28"/>
          <w:szCs w:val="28"/>
        </w:rPr>
        <w:t>прогулочной зоне)</w:t>
      </w:r>
      <w:r w:rsidR="0038784A">
        <w:rPr>
          <w:rFonts w:ascii="Times New Roman" w:hAnsi="Times New Roman" w:cs="Times New Roman"/>
          <w:sz w:val="28"/>
          <w:szCs w:val="28"/>
        </w:rPr>
        <w:t xml:space="preserve"> лиц, передвигающихся на вышеуказанных технических средствах.</w:t>
      </w:r>
    </w:p>
    <w:p w:rsidR="0038784A" w:rsidRDefault="0038784A" w:rsidP="00387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массового отдыха жителей городского округа и организации обустройства мест массового отдыха населения муниципального образования «Город Астрахань» настоящим проектом решения предлагается допустить передвижение на территории набережной реки Волги (от здания Дворца бракосочетания до памятника Петру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10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гироскутере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сигвее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моноколесе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скоростью не более 7 км/ч.</w:t>
      </w:r>
      <w:proofErr w:type="gramEnd"/>
    </w:p>
    <w:p w:rsidR="0038784A" w:rsidRPr="003B5C41" w:rsidRDefault="0038784A" w:rsidP="0038784A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8784A" w:rsidRPr="0038784A" w:rsidRDefault="0038784A" w:rsidP="0038784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447B0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</w:t>
      </w:r>
      <w:r w:rsidR="00871EE7">
        <w:rPr>
          <w:rFonts w:ascii="Times New Roman" w:hAnsi="Times New Roman" w:cs="Times New Roman"/>
          <w:b/>
          <w:sz w:val="28"/>
          <w:szCs w:val="28"/>
          <w:u w:val="single"/>
        </w:rPr>
        <w:t>по пункту 1.2</w:t>
      </w:r>
      <w:r w:rsidRPr="003878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8784A" w:rsidRPr="00170F87" w:rsidRDefault="0038784A" w:rsidP="0038784A">
      <w:pPr>
        <w:spacing w:after="0" w:line="240" w:lineRule="atLeast"/>
        <w:jc w:val="center"/>
        <w:rPr>
          <w:b/>
          <w:bCs/>
          <w:sz w:val="28"/>
          <w:szCs w:val="28"/>
        </w:rPr>
      </w:pPr>
      <w:r w:rsidRPr="00DF27CA">
        <w:rPr>
          <w:rFonts w:ascii="Times New Roman" w:hAnsi="Times New Roman" w:cs="Times New Roman"/>
          <w:b/>
          <w:sz w:val="28"/>
          <w:szCs w:val="28"/>
        </w:rPr>
        <w:t>проект</w:t>
      </w:r>
      <w:r w:rsidR="001933F4">
        <w:rPr>
          <w:rFonts w:ascii="Times New Roman" w:hAnsi="Times New Roman" w:cs="Times New Roman"/>
          <w:b/>
          <w:sz w:val="28"/>
          <w:szCs w:val="28"/>
        </w:rPr>
        <w:t>а</w:t>
      </w:r>
      <w:r w:rsidRPr="00DF27CA">
        <w:rPr>
          <w:rFonts w:ascii="Times New Roman" w:hAnsi="Times New Roman" w:cs="Times New Roman"/>
          <w:b/>
          <w:sz w:val="28"/>
          <w:szCs w:val="28"/>
        </w:rPr>
        <w:t xml:space="preserve"> решения Городской Думы муниципального образования «Город Астрахань» </w:t>
      </w:r>
      <w:r w:rsidRPr="00170F87">
        <w:rPr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1933F4"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</w:t>
      </w:r>
      <w:hyperlink r:id="rId7" w:history="1">
        <w:r w:rsidRPr="00170F87">
          <w:rPr>
            <w:rFonts w:ascii="Times New Roman" w:hAnsi="Times New Roman" w:cs="Times New Roman"/>
            <w:b/>
            <w:bCs/>
            <w:sz w:val="28"/>
            <w:szCs w:val="28"/>
          </w:rPr>
          <w:t>Правила</w:t>
        </w:r>
      </w:hyperlink>
      <w:r w:rsidRPr="00170F87">
        <w:rPr>
          <w:rFonts w:ascii="Times New Roman" w:hAnsi="Times New Roman" w:cs="Times New Roman"/>
          <w:b/>
          <w:bCs/>
          <w:sz w:val="28"/>
          <w:szCs w:val="28"/>
        </w:rPr>
        <w:t xml:space="preserve">  благоустройства территории  муниципального образования «Город Астрахань», утвержденные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70F87">
        <w:rPr>
          <w:rFonts w:ascii="Times New Roman" w:hAnsi="Times New Roman" w:cs="Times New Roman"/>
          <w:b/>
          <w:bCs/>
          <w:sz w:val="28"/>
          <w:szCs w:val="28"/>
        </w:rPr>
        <w:t>ешением Городской Думы  муниципального образования «Город Астрахань» от 24.12.2018 № 188</w:t>
      </w:r>
      <w:r w:rsidRPr="00170F87">
        <w:rPr>
          <w:b/>
          <w:bCs/>
          <w:sz w:val="28"/>
          <w:szCs w:val="28"/>
        </w:rPr>
        <w:t>»</w:t>
      </w:r>
    </w:p>
    <w:p w:rsidR="0038784A" w:rsidRDefault="0038784A" w:rsidP="0038784A">
      <w:pPr>
        <w:spacing w:after="0" w:line="24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2861CF" w:rsidRDefault="0038784A" w:rsidP="0038784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D5A53">
        <w:rPr>
          <w:rFonts w:ascii="Times New Roman" w:hAnsi="Times New Roman" w:cs="Times New Roman"/>
          <w:sz w:val="28"/>
          <w:szCs w:val="28"/>
        </w:rPr>
        <w:t>Цель поправок – приведение решения</w:t>
      </w:r>
      <w:r w:rsidRPr="00FD5A53">
        <w:rPr>
          <w:rFonts w:ascii="Times New Roman" w:hAnsi="Times New Roman" w:cs="Times New Roman"/>
          <w:bCs/>
          <w:sz w:val="28"/>
          <w:szCs w:val="28"/>
        </w:rPr>
        <w:t xml:space="preserve"> Городской Думы муниципального образования «Город Астрахань» от </w:t>
      </w:r>
      <w:r w:rsidRPr="00F61E72">
        <w:rPr>
          <w:rFonts w:ascii="Times New Roman" w:hAnsi="Times New Roman" w:cs="Times New Roman"/>
          <w:sz w:val="28"/>
          <w:szCs w:val="28"/>
        </w:rPr>
        <w:t>12.09.2019</w:t>
      </w:r>
      <w:r>
        <w:rPr>
          <w:rFonts w:ascii="Times New Roman" w:hAnsi="Times New Roman" w:cs="Times New Roman"/>
          <w:sz w:val="28"/>
          <w:szCs w:val="28"/>
        </w:rPr>
        <w:t xml:space="preserve"> № 188</w:t>
      </w:r>
      <w:r w:rsidRPr="00F61E72">
        <w:rPr>
          <w:rFonts w:ascii="Times New Roman" w:hAnsi="Times New Roman" w:cs="Times New Roman"/>
          <w:sz w:val="28"/>
          <w:szCs w:val="28"/>
        </w:rPr>
        <w:t xml:space="preserve"> </w:t>
      </w:r>
      <w:r w:rsidRPr="00FD5A53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proofErr w:type="gramStart"/>
      <w:r w:rsidRPr="00FD5A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62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согласно которой пункт 17 части 2 статьи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FE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793F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93FE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FE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3F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вопросы осуществления контроля за соблюдением правил благоустройства территории муниципального образования регулируются правилами благоустройства территории муниципального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sectPr w:rsidR="0028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4A"/>
    <w:rsid w:val="001933F4"/>
    <w:rsid w:val="002861CF"/>
    <w:rsid w:val="0038784A"/>
    <w:rsid w:val="008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695BFD97DD59885B4E56DFFF2872F62E1D7E9BBB6550C477A7B1F95BA25755945C99516EA1486D952E50B01F2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C3D1279219C8F44B17756EBFB805689531059D0F82621AE714623CCB26F078338FEF5B552A80304D008945833EE0C3F862E59ACF34F730717DC162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C3D1279219C8F44B1695BFD97DD59885B4E56DFFF2872F62E1D7E9BBB6550C477A7B1F95BA25755945C99516EA1486D952E50B01F22H" TargetMode="External"/><Relationship Id="rId5" Type="http://schemas.openxmlformats.org/officeDocument/2006/relationships/hyperlink" Target="consultantplus://offline/ref=B31C3D1279219C8F44B17756EBFB805689531059D0F82621AE714623CCB26F078338FEF5B552A80304D008945833EE0C3F862E59ACF34F730717DC162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org1</cp:lastModifiedBy>
  <cp:revision>2</cp:revision>
  <cp:lastPrinted>2021-10-28T07:25:00Z</cp:lastPrinted>
  <dcterms:created xsi:type="dcterms:W3CDTF">2021-10-28T07:16:00Z</dcterms:created>
  <dcterms:modified xsi:type="dcterms:W3CDTF">2021-10-28T10:15:00Z</dcterms:modified>
</cp:coreProperties>
</file>