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Отчет 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депутата Городской Думы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по одномандатному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</w:rPr>
        <w:t>округу № 9</w:t>
      </w:r>
    </w:p>
    <w:p>
      <w:pPr>
        <w:pStyle w:val="NormalWeb"/>
        <w:spacing w:before="0" w:after="0"/>
        <w:jc w:val="center"/>
        <w:rPr>
          <w:b/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Шабалина Игоря Юрьевича</w:t>
      </w:r>
    </w:p>
    <w:p>
      <w:pPr>
        <w:pStyle w:val="Style15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64646"/>
          <w:sz w:val="24"/>
          <w:szCs w:val="24"/>
          <w:lang w:eastAsia="ru-RU"/>
        </w:rPr>
        <w:t xml:space="preserve">Я, Шабалин И.Ю. и жители округа №9, работаем тесно и взаимосвязано. Основной принцип моей работы - </w:t>
      </w:r>
      <w:r>
        <w:rPr>
          <w:rFonts w:eastAsia="Times New Roman" w:cs="Times New Roman" w:ascii="Times New Roman" w:hAnsi="Times New Roman"/>
          <w:b/>
          <w:color w:val="464646"/>
          <w:sz w:val="24"/>
          <w:szCs w:val="24"/>
          <w:lang w:eastAsia="ru-RU"/>
        </w:rPr>
        <w:t>контроль исполнения наказов</w:t>
      </w:r>
      <w:r>
        <w:rPr>
          <w:rFonts w:eastAsia="Times New Roman" w:cs="Times New Roman" w:ascii="Times New Roman" w:hAnsi="Times New Roman"/>
          <w:color w:val="464646"/>
          <w:sz w:val="24"/>
          <w:szCs w:val="24"/>
          <w:lang w:eastAsia="ru-RU"/>
        </w:rPr>
        <w:t>. Во-первых, свое слово надо держать. Во-вторых, это действи</w:t>
        <w:softHyphen/>
        <w:t>тельно повлияет на улучшение каче</w:t>
        <w:softHyphen/>
        <w:t>ства жизни, а это наша главная зада</w:t>
        <w:softHyphen/>
        <w:t xml:space="preserve">ча. 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414141"/>
          <w:sz w:val="24"/>
          <w:szCs w:val="24"/>
          <w:lang w:eastAsia="ru-RU"/>
        </w:rPr>
        <w:t xml:space="preserve">За 2017 год рассмотрено более 100 обращений граждан в мой адрес. Общение с горожанами происходит как в устной, так и письменной форме. 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u w:val="single"/>
          <w:lang w:eastAsia="ru-RU"/>
        </w:rPr>
        <w:t>По месту приема граждан по адресу:</w:t>
      </w: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ул. Татищева, д.61 было проведено 23 приема, куда обратилось более 70 избирателей.</w:t>
      </w:r>
    </w:p>
    <w:p>
      <w:pPr>
        <w:pStyle w:val="Normal"/>
        <w:shd w:val="clear" w:color="auto" w:fill="FFFFFF"/>
        <w:spacing w:lineRule="auto" w:line="240" w:before="0" w:after="240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u w:val="single"/>
          <w:lang w:eastAsia="ru-RU"/>
        </w:rPr>
        <w:t xml:space="preserve">По месту приема граждан в общественной приемной </w:t>
      </w: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 xml:space="preserve">Ленинского местного отделения Астраханского регионального отделения Всероссийской политической партии «Единая Россия» по адресу: ул. Академика Королева, д.26, было проведено 3 приема. </w:t>
      </w:r>
    </w:p>
    <w:p>
      <w:pPr>
        <w:pStyle w:val="Normal"/>
        <w:shd w:val="clear" w:color="auto" w:fill="FFFFFF"/>
        <w:spacing w:lineRule="auto" w:line="240" w:before="0" w:after="240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u w:val="single"/>
          <w:lang w:eastAsia="ru-RU"/>
        </w:rPr>
        <w:t>По месту приема граждан в региональной общественной приемной</w:t>
      </w: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 xml:space="preserve"> председателя партии «Единая Россия» Медведева Д.А. в Астраханской области по адресу: ул. Бабушкина, д.15 а, было проведено 2 приема и принято более 10 человек. 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 xml:space="preserve">Характер обращений: 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вопросы коммунально-бытового обслуживания;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жилищные вопросы;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вопросы земельных отношений;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вопросы здравоохранения;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вопросы благоустройства;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оказание материальной помощи;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благоустройство дворовых территорий и детских площадок;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41414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414141"/>
          <w:sz w:val="24"/>
          <w:szCs w:val="24"/>
          <w:lang w:eastAsia="ru-RU"/>
        </w:rPr>
        <w:t>- установка малых  архитектурных форм;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464646"/>
          <w:sz w:val="24"/>
          <w:szCs w:val="24"/>
          <w:lang w:eastAsia="ru-RU"/>
        </w:rPr>
        <w:t>Много обращений поступало от малообеспеченных и много</w:t>
        <w:softHyphen/>
        <w:t>детных семей, а также пенсионеров.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414141"/>
          <w:sz w:val="24"/>
          <w:szCs w:val="24"/>
          <w:lang w:eastAsia="ru-RU"/>
        </w:rPr>
        <w:t xml:space="preserve">Всем обратившимся были даны не только консультации, но и оказана помощь в дальнейшем пересмотре документов различными инстанциями.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464646"/>
          <w:sz w:val="24"/>
          <w:szCs w:val="24"/>
          <w:lang w:eastAsia="ru-RU"/>
        </w:rPr>
        <w:t>На округе расположены социальные объек</w:t>
        <w:softHyphen/>
        <w:t xml:space="preserve">ты, которые также нуждаются </w:t>
      </w:r>
      <w:r>
        <w:rPr>
          <w:rFonts w:eastAsia="Times New Roman" w:cs="Times New Roman" w:ascii="Times New Roman" w:hAnsi="Times New Roman"/>
          <w:color w:val="464646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464646"/>
          <w:sz w:val="24"/>
          <w:szCs w:val="24"/>
          <w:lang w:eastAsia="ru-RU"/>
        </w:rPr>
        <w:t xml:space="preserve">помощи. </w:t>
      </w:r>
    </w:p>
    <w:p>
      <w:pPr>
        <w:pStyle w:val="Normal"/>
        <w:rPr>
          <w:rFonts w:ascii="Times New Roman" w:hAnsi="Times New Roman" w:eastAsia="Times New Roman" w:cs="Times New Roman"/>
          <w:color w:val="464646"/>
          <w:sz w:val="24"/>
          <w:szCs w:val="24"/>
          <w:lang w:eastAsia="ru-RU"/>
        </w:rPr>
      </w:pPr>
      <w:r>
        <w:rPr/>
      </w:r>
    </w:p>
    <w:tbl>
      <w:tblPr>
        <w:tblW w:w="5000" w:type="pct"/>
        <w:jc w:val="left"/>
        <w:tblInd w:w="9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05" w:type="dxa"/>
          <w:left w:w="89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540"/>
        <w:gridCol w:w="4932"/>
        <w:gridCol w:w="1"/>
        <w:gridCol w:w="1561"/>
        <w:gridCol w:w="1"/>
        <w:gridCol w:w="2319"/>
      </w:tblGrid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t>Перечень письменных обращений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inherit" w:hAnsi="inherit" w:eastAsia="Times New Roman" w:cs="Times New Roman"/>
                <w:b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inherit" w:hAnsi="inherit" w:eastAsia="Times New Roman" w:cs="Times New Roman"/>
                <w:b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inherit" w:hAnsi="inherit" w:eastAsia="Times New Roman" w:cs="Times New Roman"/>
                <w:b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Библиотека №8 по адресу: ул. Савушкина, д.35 - покупка картриджа для принтера </w:t>
            </w:r>
          </w:p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Письменное обращение читателей библиотеки (21 человек)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Библиотека №8 по адресу: ул. Савушкина, д.35 - покупка сплит-системы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Письменное обращение читателей  библиотеки (21 человек)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17000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Изготовление сметы на ремонт деревянной наружной лестницы в частном доме по обращению пенсионерки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640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Изготовление сметы на утепление наружных стен квартиры для многодетной семьи 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center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420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Изготовление сметы на ремонт кровли школы искусств им. Максаковой 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Обращение директора музыкальной школы Карабалаевой Н.И.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4500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Помощь (в связи с тяжелой жизненной ситуацией) студентке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5000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Покупка строительных материалов, оказание помощи в ремонте и подготовки МБОУ «Средняя школа № 56 им. А. С. Пушкина» к учебному году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Обращение директора школа Рыбина А.Н.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64000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Ремонт крыши частного дома для воина – интернационалиста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75000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Проведение праздника – Дня пожилого человека на территории Александро-Мариинской больницы для ветеранов данного лечебного учреждения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Обращение председателя совета ветеранов  Государственного бюджетного учреждения здравоохранения АО АМОКБ №1 В.И. Гречко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Проведение праздника, посвященного Дню дошкольного работника </w:t>
            </w:r>
          </w:p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Обращение коллектива и заведующей МБДОУ г. Астрахани «Детский сад №82»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3000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Вручение новогодних подарков детям из малообеспеченных и многодетных семей. Посещение детей с ограниченными возможностями Дедом Морозом и Снегурочкой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5000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Распространение билетов и приглашений на празднование Нового Года среди детей, проживающих на территории округа №9 Ленинского района (просмотр сказки)</w:t>
            </w:r>
          </w:p>
          <w:p>
            <w:pPr>
              <w:pStyle w:val="Normal"/>
              <w:spacing w:lineRule="auto" w:line="240" w:before="0" w:after="240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Дом культуры «Аркадия»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40 бил.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ru-RU"/>
              </w:rPr>
              <w:t>бесплатно</w:t>
            </w:r>
          </w:p>
        </w:tc>
      </w:tr>
      <w:tr>
        <w:trPr/>
        <w:tc>
          <w:tcPr>
            <w:tcW w:w="5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textAlignment w:val="baseline"/>
              <w:rPr/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Распространение билетов для взрослого пожилого населения (пенсионеры) округа №9 Ленинского района в Дом культуры «Аркадия» на концерт, посвященный Новому Году 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20 бил.</w:t>
            </w:r>
          </w:p>
        </w:tc>
        <w:tc>
          <w:tcPr>
            <w:tcW w:w="23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inherit" w:hAnsi="inherit"/>
                <w:sz w:val="24"/>
                <w:szCs w:val="24"/>
                <w:lang w:eastAsia="ru-RU"/>
              </w:rPr>
              <w:t>бесплатно</w:t>
            </w:r>
          </w:p>
        </w:tc>
      </w:tr>
      <w:tr>
        <w:trPr/>
        <w:tc>
          <w:tcPr>
            <w:tcW w:w="547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inherit" w:hAnsi="inherit" w:eastAsia="Times New Roman" w:cs="Times New Roman"/>
                <w:b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>
              <w:rPr>
                <w:rFonts w:eastAsia="Times New Roman" w:cs="Times New Roman" w:ascii="inherit" w:hAnsi="inherit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left w:w="89" w:type="dxa"/>
            </w:tcMar>
            <w:vAlign w:val="center"/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</w:r>
          </w:p>
        </w:tc>
        <w:tc>
          <w:tcPr>
            <w:tcW w:w="23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color="auto" w:fill="FFFFFF" w:val="clear"/>
            <w:tcMar>
              <w:top w:w="0" w:type="dxa"/>
              <w:left w:w="-7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240"/>
              <w:jc w:val="center"/>
              <w:textAlignment w:val="baseline"/>
              <w:rPr>
                <w:rFonts w:ascii="inherit" w:hAnsi="inherit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inherit" w:hAnsi="inherit"/>
                <w:color w:val="333333"/>
                <w:sz w:val="24"/>
                <w:szCs w:val="24"/>
                <w:lang w:eastAsia="ru-RU"/>
              </w:rPr>
              <w:t>177 560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inherit" w:hAnsi="inherit" w:eastAsia="Times New Roman" w:cs="Arial"/>
          <w:color w:val="414141"/>
          <w:sz w:val="20"/>
          <w:szCs w:val="20"/>
          <w:lang w:eastAsia="ru-RU"/>
        </w:rPr>
      </w:pPr>
      <w:r>
        <w:rPr>
          <w:rFonts w:eastAsia="Times New Roman" w:cs="Arial" w:ascii="inherit" w:hAnsi="inherit"/>
          <w:color w:val="414141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inherit" w:hAnsi="inherit" w:eastAsia="Times New Roman" w:cs="Arial"/>
          <w:color w:val="414141"/>
          <w:sz w:val="20"/>
          <w:szCs w:val="20"/>
          <w:lang w:eastAsia="ru-RU"/>
        </w:rPr>
      </w:pPr>
      <w:r>
        <w:rPr>
          <w:rFonts w:eastAsia="Times New Roman" w:cs="Arial" w:ascii="inherit" w:hAnsi="inherit"/>
          <w:color w:val="414141"/>
          <w:sz w:val="20"/>
          <w:szCs w:val="20"/>
          <w:lang w:eastAsia="ru-RU"/>
        </w:rPr>
      </w:r>
      <w:r>
        <w:br w:type="page"/>
      </w:r>
    </w:p>
    <w:p>
      <w:pPr>
        <w:pStyle w:val="Normal"/>
        <w:shd w:val="clear" w:color="auto" w:fill="FFFFFF"/>
        <w:tabs>
          <w:tab w:val="left" w:pos="2429" w:leader="none"/>
        </w:tabs>
        <w:spacing w:lineRule="auto" w:line="240" w:before="0" w:after="24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414141"/>
          <w:sz w:val="24"/>
          <w:szCs w:val="24"/>
          <w:lang w:eastAsia="ru-RU"/>
        </w:rPr>
        <w:t>Перечень выполненных наказов избирателей по округу № 9 Ленинского района</w:t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193"/>
        <w:gridCol w:w="3954"/>
        <w:gridCol w:w="2719"/>
      </w:tblGrid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14141"/>
                <w:sz w:val="24"/>
                <w:szCs w:val="24"/>
                <w:lang w:eastAsia="ru-RU"/>
              </w:rPr>
              <w:t>П.№</w:t>
            </w:r>
          </w:p>
        </w:tc>
        <w:tc>
          <w:tcPr>
            <w:tcW w:w="21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14141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3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14141"/>
                <w:sz w:val="24"/>
                <w:szCs w:val="24"/>
                <w:lang w:eastAsia="ru-RU"/>
              </w:rPr>
              <w:t>Содержание и выполнение наказа</w:t>
            </w:r>
          </w:p>
        </w:tc>
        <w:tc>
          <w:tcPr>
            <w:tcW w:w="2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414141"/>
                <w:sz w:val="24"/>
                <w:szCs w:val="24"/>
                <w:lang w:eastAsia="ru-RU"/>
              </w:rPr>
              <w:t>Сумма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</w:r>
          </w:p>
        </w:tc>
        <w:tc>
          <w:tcPr>
            <w:tcW w:w="21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  <w:t>Поддержка объектов социальной сферы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28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-Устройство теневого навеса (беседки) на территории МБДОУ г. Астрахани «Детский сад № 82» 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-Замена оконных блоков в МБДОУ г. Астрахани детский сад № 91 «Пчелка».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Ремонтные работы: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частичного ремонта кровли здания МБОУ г. Астрахани «СОШ № 8»;</w:t>
            </w:r>
          </w:p>
          <w:p>
            <w:pPr>
              <w:pStyle w:val="Normal"/>
              <w:spacing w:lineRule="auto" w:line="240" w:before="0" w:after="24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ремонт внутренних помещений МБОУ г. Астрахани «НШДС № 106 «Елочка».</w:t>
            </w:r>
          </w:p>
        </w:tc>
        <w:tc>
          <w:tcPr>
            <w:tcW w:w="2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100000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</w:r>
          </w:p>
        </w:tc>
        <w:tc>
          <w:tcPr>
            <w:tcW w:w="21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40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  <w:t>Благоустройство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3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Поставка малых архитектурных форм: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 Татищева, корп. 12;</w:t>
            </w:r>
          </w:p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ул. 28-й армии, 14/2;</w:t>
            </w:r>
          </w:p>
          <w:p>
            <w:pPr>
              <w:pStyle w:val="Normal"/>
              <w:spacing w:lineRule="auto" w:line="240" w:beforeAutospacing="1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между домами по ул. Савушкина, 25 корп. 2 и 27;</w:t>
            </w:r>
          </w:p>
          <w:p>
            <w:pPr>
              <w:pStyle w:val="Normal"/>
              <w:spacing w:lineRule="auto" w:line="240" w:before="0" w:after="24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бульвар Победы, 9.</w:t>
            </w:r>
          </w:p>
        </w:tc>
        <w:tc>
          <w:tcPr>
            <w:tcW w:w="2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366645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</w:r>
          </w:p>
        </w:tc>
        <w:tc>
          <w:tcPr>
            <w:tcW w:w="21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Изготовление и установка архитектурного знака «Я люблю Астрахань».</w:t>
            </w:r>
          </w:p>
        </w:tc>
        <w:tc>
          <w:tcPr>
            <w:tcW w:w="2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20000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</w:r>
          </w:p>
        </w:tc>
        <w:tc>
          <w:tcPr>
            <w:tcW w:w="21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МБУДО г. Астрахани «ДШИ им. М.П. Максаковой»: ремонт асфальтового покрытия центрального входа школы;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МБУДО г. Астрахани «ДШИ им. М.П. Максаковой»: развитие и укрепление материально-технической базы. (В результате экономии средств) </w:t>
            </w:r>
          </w:p>
        </w:tc>
        <w:tc>
          <w:tcPr>
            <w:tcW w:w="2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13354.60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</w:r>
          </w:p>
        </w:tc>
        <w:tc>
          <w:tcPr>
            <w:tcW w:w="21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41414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1414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ind w:firstLine="708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900 000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d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7df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7d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LibreOffice/5.3.6.1$Windows_x86 LibreOffice_project/686f202eff87ef707079aeb7f485847613344eb7</Application>
  <Pages>5</Pages>
  <Words>649</Words>
  <Characters>4097</Characters>
  <CharactersWithSpaces>4728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2018-01-31T08:31:00Z</dcterms:created>
  <dc:creator>User</dc:creator>
  <dc:description/>
  <dc:language>ru-RU</dc:language>
  <cp:lastModifiedBy/>
  <dcterms:modified xsi:type="dcterms:W3CDTF">2018-02-16T11:55:22Z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