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Отчет 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заместителя председателя</w:t>
      </w:r>
      <w:r>
        <w:rPr>
          <w:b/>
          <w:color w:val="000000"/>
          <w:sz w:val="28"/>
          <w:szCs w:val="28"/>
        </w:rPr>
        <w:t xml:space="preserve"> Городской Думы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по единому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округу № 16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36"/>
          <w:szCs w:val="36"/>
        </w:rPr>
        <w:t>Седова Игоря Юрьевича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отчетный период проведена следующая работа: участвовал в 15 (из 18) заседаниях Городской Думы муниципального образования «Город Астрахань». В том числе в комитетах: по городскому хозяйству и благоустройству города - 21 (из 26); по регламенту и депутатской этике – 4 (из 6); по нормотворчеству, законности и правопорядку – 14 (из 16); по экономическому развитию города – 9 (из 11); по бюджету, финансам и налогам – 23 (из 30); по физической культуре, спорту, туризму и молодёжной политике – 3 (из 6); по образованию и культуре – 7 (из 9); по охране здоровья – 2 (из 4); по взаимодействию с общественными объединениями и внешним связям – 3 (из 3).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Являюсь автором двух правотворческих инициатив, внесённых в Городскую Думу муниципального образования «Город Астрахань». 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Проводил работу по рассмотрению письменных и устных обращений граждан и выполнению поручений от главы МО «Город Астрахань».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Осуществлял личные приемы, а также с помощью помощников в общественной приемной, расположенной по адресу: г. Астрахань, ул. Дзержинского, 9. По итогам подготовлено и направлено 63 запроса в структурные подразделения федеральных, областных структур, служб, ведомств и органы местного самоуправления. Проанализировав все обращения можно выделить ряд злободневных тем: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Проведение ремонтных работ по дорогам в частном секторе и благоустройство пешеходных зон;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Жилищные проблемы, в частности, выделение земельных участков льготным категориям граждан под ИЖС, в том числе многодетным семьям; переселение из аварийного фонда; ремонт многоквартирных домов; благоустройство придворовых  территорий и мест общего пользования (парки; улицы);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мероприятий, поддержка деятельности спортклубов, организация новых спортплощадок;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отчетный год провел три приема в общественной приемной партии «Единая Россия», на которых рассмотрено 27 обращений граждан.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наказам избирателей освоены средства на: </w:t>
      </w:r>
    </w:p>
    <w:p>
      <w:pPr>
        <w:pStyle w:val="Normal"/>
        <w:spacing w:lineRule="auto" w:line="360"/>
        <w:ind w:right="285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поддержку объектов социальной сферы, развитие материально технической базы, МБОУ г. Астрахани (4 объекта: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МБОУ ДОД г. Астрахани «ДДТ «Успех», пл. Заводская, 90; МБДОУ г. Астрахани «Детский сад № 120», пл. Заводская, 96; МБДОУ г. Астрахани «Детский сад № 65», ул. Абазанская д. 5; МБДОУ г. Астрахани «ДМШ № 4» Пер. Ст.Разина, д. 4/ул.Дзержинского, д.2/5);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-изготовление и установку детских спортивных площадок (3 объекта);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благоустройство территории и установка контейнеров под мусорные отходы;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Совместно с депутатами Городской Думы принимал участие в оказании материальной помощи ветеранам Великой Отечественной войны, детям, оставшимся без попечения родителей; гражданам, попавшим в трудные жизненные ситуации («погорельцам» и др.); участвовал в рабочих встречах с представителями профильных организаций; поддерживал массовые виды спорта, являлся одним из организаторов проведения футбольных матчей команд детей и юношей; участвовал в заседаниях профильных комитетов и групп Думы Астраханской области,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Участвовал в двух телепередачах, дал 3 видеоинтервью , одно радиоинтервью</w:t>
      </w:r>
      <w:r>
        <w:rPr>
          <w:rFonts w:cs="Times New Roman" w:ascii="Times New Roman" w:hAnsi="Times New Roman"/>
          <w:color w:val="C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Являюсь членом 11 рабочих групп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Городской Думе МО «Город Астрахань» по различным  проблемам.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Times New Roman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1e6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LibreOffice/5.3.6.1$Windows_x86 LibreOffice_project/686f202eff87ef707079aeb7f485847613344eb7</Application>
  <Pages>2</Pages>
  <Words>436</Words>
  <Characters>2797</Characters>
  <CharactersWithSpaces>3228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2018-02-07T16:25:00Z</dcterms:created>
  <dc:creator>ГОРДУМА</dc:creator>
  <dc:description/>
  <dc:language>ru-RU</dc:language>
  <cp:lastModifiedBy/>
  <dcterms:modified xsi:type="dcterms:W3CDTF">2018-02-19T08:55:03Z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